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71586B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7158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7158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7158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71586B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06-2/</w:t>
      </w:r>
      <w:r w:rsidR="00552A46" w:rsidRPr="00925873">
        <w:rPr>
          <w:rFonts w:ascii="Times New Roman" w:hAnsi="Times New Roman"/>
          <w:sz w:val="24"/>
          <w:szCs w:val="24"/>
        </w:rPr>
        <w:t>262</w:t>
      </w:r>
      <w:r w:rsidR="00DE0D07">
        <w:rPr>
          <w:rFonts w:ascii="Times New Roman" w:hAnsi="Times New Roman"/>
          <w:sz w:val="24"/>
          <w:szCs w:val="24"/>
        </w:rPr>
        <w:t>-15</w:t>
      </w:r>
    </w:p>
    <w:p w:rsidR="00D957A1" w:rsidRPr="00D83E19" w:rsidRDefault="00552A46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2587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258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 w:rsidR="0071586B">
        <w:rPr>
          <w:rFonts w:ascii="Times New Roman" w:hAnsi="Times New Roman"/>
          <w:sz w:val="24"/>
          <w:szCs w:val="24"/>
        </w:rPr>
        <w:t>godine</w:t>
      </w:r>
    </w:p>
    <w:p w:rsidR="00D957A1" w:rsidRDefault="0071586B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06B74" w:rsidP="00D957A1">
      <w:pPr>
        <w:rPr>
          <w:rFonts w:ascii="Times New Roman" w:hAnsi="Times New Roman"/>
          <w:sz w:val="24"/>
          <w:szCs w:val="24"/>
        </w:rPr>
      </w:pPr>
      <w:r w:rsidRPr="00925873">
        <w:rPr>
          <w:rFonts w:ascii="Times New Roman" w:hAnsi="Times New Roman"/>
          <w:sz w:val="24"/>
          <w:szCs w:val="24"/>
        </w:rPr>
        <w:t xml:space="preserve">                               </w:t>
      </w:r>
      <w:r w:rsidR="0071586B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K</w:t>
      </w:r>
    </w:p>
    <w:p w:rsidR="00D957A1" w:rsidRDefault="00552A46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2</w:t>
      </w:r>
      <w:r w:rsidRPr="00925873">
        <w:rPr>
          <w:rFonts w:ascii="Times New Roman" w:hAnsi="Times New Roman"/>
          <w:sz w:val="24"/>
          <w:szCs w:val="24"/>
        </w:rPr>
        <w:t>7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71586B">
        <w:rPr>
          <w:rFonts w:ascii="Times New Roman" w:hAnsi="Times New Roman"/>
          <w:sz w:val="24"/>
          <w:szCs w:val="24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71586B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552A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552A46">
        <w:rPr>
          <w:rFonts w:ascii="Times New Roman" w:hAnsi="Times New Roman"/>
          <w:sz w:val="24"/>
          <w:szCs w:val="24"/>
        </w:rPr>
        <w:t xml:space="preserve"> 1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 w:rsidR="00DE0D07">
        <w:rPr>
          <w:rFonts w:ascii="Times New Roman" w:hAnsi="Times New Roman"/>
          <w:sz w:val="24"/>
          <w:szCs w:val="24"/>
        </w:rPr>
        <w:t>.</w:t>
      </w:r>
      <w:r w:rsidR="00552A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C37B01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71586B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 w:rsidR="00552A46">
        <w:rPr>
          <w:rFonts w:ascii="Times New Roman" w:hAnsi="Times New Roman"/>
          <w:sz w:val="24"/>
          <w:szCs w:val="24"/>
        </w:rPr>
        <w:t>1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552A46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71586B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71586B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Antić</w:t>
      </w:r>
      <w:r w:rsidR="00271CC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0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CC0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425B2A">
        <w:rPr>
          <w:rFonts w:ascii="Times New Roman" w:hAnsi="Times New Roman"/>
          <w:sz w:val="24"/>
          <w:szCs w:val="24"/>
        </w:rPr>
        <w:t>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Miodrag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6758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6758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6758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646A9">
        <w:rPr>
          <w:rFonts w:ascii="Times New Roman" w:hAnsi="Times New Roman"/>
          <w:sz w:val="24"/>
          <w:szCs w:val="24"/>
        </w:rPr>
        <w:t>,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D7276D" w:rsidRPr="00925873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2710F8">
        <w:rPr>
          <w:rFonts w:ascii="Times New Roman" w:hAnsi="Times New Roman"/>
          <w:sz w:val="24"/>
          <w:szCs w:val="24"/>
        </w:rPr>
        <w:t>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Fremond</w:t>
      </w:r>
      <w:r w:rsidR="00A646A9">
        <w:rPr>
          <w:rFonts w:ascii="Times New Roman" w:hAnsi="Times New Roman"/>
          <w:sz w:val="24"/>
          <w:szCs w:val="24"/>
        </w:rPr>
        <w:t>,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Sabina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Dazdarević</w:t>
      </w:r>
      <w:r w:rsidR="00687086">
        <w:rPr>
          <w:rFonts w:ascii="Times New Roman" w:hAnsi="Times New Roman"/>
          <w:sz w:val="24"/>
          <w:szCs w:val="24"/>
          <w:lang w:val="sr-Cyrl-RS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6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68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A646A9">
        <w:rPr>
          <w:rFonts w:ascii="Times New Roman" w:hAnsi="Times New Roman"/>
          <w:sz w:val="24"/>
          <w:szCs w:val="24"/>
        </w:rPr>
        <w:t>,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Miroljub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D7276D">
        <w:rPr>
          <w:rFonts w:ascii="Times New Roman" w:hAnsi="Times New Roman"/>
          <w:sz w:val="24"/>
          <w:szCs w:val="24"/>
          <w:lang w:val="sr-Cyrl-RS"/>
        </w:rPr>
        <w:t>,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A646A9" w:rsidRPr="00687086" w:rsidRDefault="0071586B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495D56" w:rsidRPr="009258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CE46D6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126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687086">
        <w:rPr>
          <w:rFonts w:ascii="Times New Roman" w:hAnsi="Times New Roman"/>
          <w:sz w:val="24"/>
          <w:szCs w:val="24"/>
          <w:lang w:val="sr-Cyrl-RS"/>
        </w:rPr>
        <w:t>.</w:t>
      </w:r>
    </w:p>
    <w:p w:rsidR="00A646A9" w:rsidRDefault="00A646A9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962FCA" w:rsidRPr="00687086" w:rsidRDefault="0071586B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68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8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68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</w:t>
      </w:r>
      <w:r>
        <w:rPr>
          <w:rFonts w:ascii="Times New Roman" w:hAnsi="Times New Roman"/>
          <w:sz w:val="24"/>
          <w:szCs w:val="24"/>
          <w:lang w:val="sr-Cyrl-RS"/>
        </w:rPr>
        <w:t>ci</w:t>
      </w:r>
      <w:r w:rsidR="0068708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Milan</w:t>
      </w:r>
      <w:r w:rsidR="0068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Novaković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Pralica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Nadica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870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Tanasijević</w:t>
      </w:r>
      <w:r w:rsidR="00687086">
        <w:rPr>
          <w:rFonts w:ascii="Times New Roman" w:hAnsi="Times New Roman"/>
          <w:sz w:val="24"/>
          <w:szCs w:val="24"/>
          <w:lang w:val="sr-Cyrl-RS"/>
        </w:rPr>
        <w:t>.</w:t>
      </w:r>
    </w:p>
    <w:p w:rsidR="006758B9" w:rsidRPr="00925873" w:rsidRDefault="006758B9" w:rsidP="006758B9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71586B" w:rsidP="00C46CD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Kardum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načelnika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rizikom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Sektor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vanredne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situacije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hidrometeorološkog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5B5CD9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Jugoslav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2E293C" w:rsidRDefault="0071586B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Većinom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glasova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usvojen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E293C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0B2BA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</w:t>
      </w:r>
      <w:r w:rsidR="0071586B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1586B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0B2BAB" w:rsidRPr="004D7FAE" w:rsidRDefault="0071586B" w:rsidP="000B2B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odbrani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217-1596/15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B2BAB" w:rsidRPr="004D7FA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2BAB" w:rsidRPr="004D7FAE" w:rsidRDefault="000B2BAB" w:rsidP="000B2BAB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2BAB" w:rsidRPr="00972649" w:rsidRDefault="0071586B" w:rsidP="000B2B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2B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72649" w:rsidRPr="00972649" w:rsidRDefault="00972649" w:rsidP="00972649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72649" w:rsidRPr="000B2BAB" w:rsidRDefault="00972649" w:rsidP="0097264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2BAB" w:rsidRDefault="0071586B" w:rsidP="000B2BAB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Prva</w:t>
      </w:r>
      <w:r w:rsidR="00892BE5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892BE5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0B2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0B2BAB">
        <w:rPr>
          <w:rFonts w:ascii="Times New Roman" w:hAnsi="Times New Roman"/>
          <w:sz w:val="24"/>
          <w:szCs w:val="24"/>
        </w:rPr>
        <w:t xml:space="preserve"> </w:t>
      </w:r>
      <w:r w:rsidR="00495E16" w:rsidRPr="000B2BAB">
        <w:rPr>
          <w:rFonts w:ascii="Times New Roman" w:hAnsi="Times New Roman"/>
          <w:b/>
          <w:sz w:val="24"/>
          <w:szCs w:val="24"/>
        </w:rPr>
        <w:t>–</w:t>
      </w:r>
      <w:r w:rsid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odbrani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grada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broj</w:t>
      </w:r>
      <w:r w:rsidR="000B2BAB" w:rsidRPr="000B2BAB">
        <w:rPr>
          <w:rFonts w:ascii="Times New Roman" w:hAnsi="Times New Roman"/>
          <w:b/>
          <w:sz w:val="24"/>
          <w:szCs w:val="24"/>
        </w:rPr>
        <w:t xml:space="preserve"> 217-15</w:t>
      </w:r>
      <w:r w:rsidR="000B2BAB">
        <w:rPr>
          <w:rFonts w:ascii="Times New Roman" w:hAnsi="Times New Roman"/>
          <w:b/>
          <w:sz w:val="24"/>
          <w:szCs w:val="24"/>
        </w:rPr>
        <w:t xml:space="preserve">96/15 </w:t>
      </w:r>
      <w:r>
        <w:rPr>
          <w:rFonts w:ascii="Times New Roman" w:hAnsi="Times New Roman"/>
          <w:b/>
          <w:sz w:val="24"/>
          <w:szCs w:val="24"/>
        </w:rPr>
        <w:t>od</w:t>
      </w:r>
      <w:r w:rsidR="000B2BAB">
        <w:rPr>
          <w:rFonts w:ascii="Times New Roman" w:hAnsi="Times New Roman"/>
          <w:b/>
          <w:sz w:val="24"/>
          <w:szCs w:val="24"/>
        </w:rPr>
        <w:t xml:space="preserve"> 11. </w:t>
      </w:r>
      <w:r>
        <w:rPr>
          <w:rFonts w:ascii="Times New Roman" w:hAnsi="Times New Roman"/>
          <w:b/>
          <w:sz w:val="24"/>
          <w:szCs w:val="24"/>
        </w:rPr>
        <w:t>juna</w:t>
      </w:r>
      <w:r w:rsidR="000B2BAB">
        <w:rPr>
          <w:rFonts w:ascii="Times New Roman" w:hAnsi="Times New Roman"/>
          <w:b/>
          <w:sz w:val="24"/>
          <w:szCs w:val="24"/>
        </w:rPr>
        <w:t xml:space="preserve"> 2015. </w:t>
      </w:r>
      <w:r>
        <w:rPr>
          <w:rFonts w:ascii="Times New Roman" w:hAnsi="Times New Roman"/>
          <w:b/>
          <w:sz w:val="24"/>
          <w:szCs w:val="24"/>
        </w:rPr>
        <w:t>godine</w:t>
      </w:r>
      <w:r w:rsidR="000B2BAB">
        <w:rPr>
          <w:rFonts w:ascii="Times New Roman" w:hAnsi="Times New Roman"/>
          <w:b/>
          <w:sz w:val="24"/>
          <w:szCs w:val="24"/>
        </w:rPr>
        <w:t>)</w:t>
      </w:r>
    </w:p>
    <w:p w:rsidR="000B2BAB" w:rsidRDefault="000B2BAB" w:rsidP="000B2BAB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0B2BAB" w:rsidRPr="000B2BAB" w:rsidRDefault="0071586B" w:rsidP="00C82F7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uvodnim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napomenama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Kardum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rizikom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ističući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23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F4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konačno</w:t>
      </w:r>
      <w:r w:rsidR="00CF4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dobiti</w:t>
      </w:r>
      <w:r w:rsidR="00CF4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</w:t>
      </w:r>
      <w:r w:rsidR="00CF42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odbrani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157F48">
        <w:rPr>
          <w:rFonts w:ascii="Times New Roman" w:hAnsi="Times New Roman"/>
          <w:sz w:val="24"/>
          <w:szCs w:val="24"/>
          <w:lang w:val="sr-Cyrl-RS"/>
        </w:rPr>
        <w:t>.</w:t>
      </w:r>
      <w:r w:rsidR="00157F48" w:rsidRPr="00925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zasnovan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raketnoj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tehnici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aviotehnici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prizemnim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generatorima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Kardum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protivgradnim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stanicama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strelcima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nadležnost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hidrometeorološkom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zavodu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finansiranje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obezbeđivaće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dela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premije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useva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(10%)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osigurava</w:t>
      </w:r>
      <w:r w:rsidR="00C82F77">
        <w:rPr>
          <w:rFonts w:ascii="Times New Roman" w:hAnsi="Times New Roman"/>
          <w:sz w:val="24"/>
          <w:szCs w:val="24"/>
          <w:lang w:val="sr-Cyrl-RS"/>
        </w:rPr>
        <w:t xml:space="preserve"> 7-8% </w:t>
      </w:r>
      <w:r>
        <w:rPr>
          <w:rFonts w:ascii="Times New Roman" w:hAnsi="Times New Roman"/>
          <w:sz w:val="24"/>
          <w:szCs w:val="24"/>
          <w:lang w:val="sr-Cyrl-RS"/>
        </w:rPr>
        <w:t>obradive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poljoprivredne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površine</w:t>
      </w:r>
      <w:r w:rsidR="00F967E1">
        <w:rPr>
          <w:rFonts w:ascii="Times New Roman" w:hAnsi="Times New Roman"/>
          <w:sz w:val="24"/>
          <w:szCs w:val="24"/>
          <w:lang w:val="sr-Cyrl-RS"/>
        </w:rPr>
        <w:t>.</w:t>
      </w:r>
    </w:p>
    <w:p w:rsidR="000B2BAB" w:rsidRPr="000B2BAB" w:rsidRDefault="0071586B" w:rsidP="00F967E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hidrometeorološkog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727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Jugoslav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izneo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preuzima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hidrometeorološki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adekvatno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Procenjeni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normalno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8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evra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njegovim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rečima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neprihvatljivo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isključene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procesa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smatrajući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nemoguće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4000 </w:t>
      </w:r>
      <w:r>
        <w:rPr>
          <w:rFonts w:ascii="Times New Roman" w:hAnsi="Times New Roman"/>
          <w:sz w:val="24"/>
          <w:szCs w:val="24"/>
          <w:lang w:val="sr-Cyrl-RS"/>
        </w:rPr>
        <w:t>lokacija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izlaze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hidrometeorološkog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zavoda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deluju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>.</w:t>
      </w:r>
    </w:p>
    <w:p w:rsidR="00892BE5" w:rsidRDefault="0071586B" w:rsidP="00F967E1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967E1">
        <w:rPr>
          <w:rFonts w:ascii="Times New Roman" w:hAnsi="Times New Roman"/>
          <w:sz w:val="24"/>
          <w:szCs w:val="24"/>
          <w:lang w:val="sr-Cyrl-RS"/>
        </w:rPr>
        <w:t>,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poljoprivrednom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zemljištu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propiše</w:t>
      </w:r>
      <w:r w:rsidR="00157F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F40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967E1">
        <w:rPr>
          <w:rFonts w:ascii="Times New Roman" w:hAnsi="Times New Roman"/>
          <w:sz w:val="24"/>
          <w:szCs w:val="24"/>
          <w:lang w:val="sr-Cyrl-RS"/>
        </w:rPr>
        <w:t xml:space="preserve">5%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ostvaruje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zakupa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poljoprivrednog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zemljišta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izdvaja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namenu</w:t>
      </w:r>
      <w:r w:rsidR="000B2BAB" w:rsidRPr="000B2BAB">
        <w:rPr>
          <w:rFonts w:ascii="Times New Roman" w:hAnsi="Times New Roman"/>
          <w:sz w:val="24"/>
          <w:szCs w:val="24"/>
          <w:lang w:val="sr-Cyrl-RS"/>
        </w:rPr>
        <w:t>.</w:t>
      </w:r>
    </w:p>
    <w:p w:rsidR="00CF40F7" w:rsidRDefault="00CF40F7" w:rsidP="00F967E1">
      <w:pPr>
        <w:ind w:firstLine="576"/>
        <w:rPr>
          <w:rFonts w:ascii="Times New Roman" w:hAnsi="Times New Roman"/>
          <w:sz w:val="24"/>
          <w:szCs w:val="24"/>
          <w:lang w:val="sr-Cyrl-RS"/>
        </w:rPr>
      </w:pPr>
    </w:p>
    <w:p w:rsidR="00CF40F7" w:rsidRDefault="0071586B" w:rsidP="00CF40F7">
      <w:pPr>
        <w:ind w:firstLine="57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CF40F7" w:rsidRPr="008E01CF">
        <w:rPr>
          <w:rFonts w:ascii="Times New Roman" w:hAnsi="Times New Roman"/>
          <w:sz w:val="24"/>
          <w:szCs w:val="24"/>
        </w:rPr>
        <w:t xml:space="preserve"> 156. </w:t>
      </w:r>
      <w:r>
        <w:rPr>
          <w:rFonts w:ascii="Times New Roman" w:hAnsi="Times New Roman"/>
          <w:sz w:val="24"/>
          <w:szCs w:val="24"/>
        </w:rPr>
        <w:t>stav</w:t>
      </w:r>
      <w:r w:rsidR="00CF40F7" w:rsidRPr="008E01CF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2701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701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CF40F7" w:rsidRPr="008E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27017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70173" w:rsidRDefault="00270173" w:rsidP="00CF40F7">
      <w:pPr>
        <w:ind w:firstLine="576"/>
        <w:rPr>
          <w:rFonts w:ascii="Times New Roman" w:hAnsi="Times New Roman"/>
          <w:sz w:val="24"/>
          <w:szCs w:val="24"/>
          <w:lang w:val="sr-Cyrl-RS"/>
        </w:rPr>
      </w:pPr>
    </w:p>
    <w:p w:rsidR="00270173" w:rsidRPr="00270173" w:rsidRDefault="0071586B" w:rsidP="0027017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270173" w:rsidRPr="0027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270173" w:rsidRPr="00270173" w:rsidRDefault="00270173" w:rsidP="00270173">
      <w:pPr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0173" w:rsidRPr="009258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71586B">
        <w:rPr>
          <w:rFonts w:ascii="Times New Roman" w:hAnsi="Times New Roman"/>
          <w:sz w:val="24"/>
          <w:szCs w:val="24"/>
        </w:rPr>
        <w:t>Odbor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je</w:t>
      </w:r>
      <w:r w:rsidRPr="00270173">
        <w:rPr>
          <w:rFonts w:ascii="Times New Roman" w:hAnsi="Times New Roman"/>
          <w:sz w:val="24"/>
          <w:szCs w:val="24"/>
        </w:rPr>
        <w:t xml:space="preserve">, </w:t>
      </w:r>
      <w:r w:rsidR="0071586B">
        <w:rPr>
          <w:rFonts w:ascii="Times New Roman" w:hAnsi="Times New Roman"/>
          <w:sz w:val="24"/>
          <w:szCs w:val="24"/>
        </w:rPr>
        <w:t>u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skladu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članom</w:t>
      </w:r>
      <w:r w:rsidRPr="00270173">
        <w:rPr>
          <w:rFonts w:ascii="Times New Roman" w:hAnsi="Times New Roman"/>
          <w:sz w:val="24"/>
          <w:szCs w:val="24"/>
        </w:rPr>
        <w:t xml:space="preserve"> 155. </w:t>
      </w:r>
      <w:r w:rsidR="0071586B">
        <w:rPr>
          <w:rFonts w:ascii="Times New Roman" w:hAnsi="Times New Roman"/>
          <w:sz w:val="24"/>
          <w:szCs w:val="24"/>
        </w:rPr>
        <w:t>stav</w:t>
      </w:r>
      <w:r w:rsidRPr="00270173">
        <w:rPr>
          <w:rFonts w:ascii="Times New Roman" w:hAnsi="Times New Roman"/>
          <w:sz w:val="24"/>
          <w:szCs w:val="24"/>
        </w:rPr>
        <w:t xml:space="preserve"> 2. </w:t>
      </w:r>
      <w:r w:rsidR="0071586B">
        <w:rPr>
          <w:rFonts w:ascii="Times New Roman" w:hAnsi="Times New Roman"/>
          <w:sz w:val="24"/>
          <w:szCs w:val="24"/>
        </w:rPr>
        <w:t>Poslovnika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Narodne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skupštine</w:t>
      </w:r>
      <w:r w:rsidRPr="00270173">
        <w:rPr>
          <w:rFonts w:ascii="Times New Roman" w:hAnsi="Times New Roman"/>
          <w:sz w:val="24"/>
          <w:szCs w:val="24"/>
        </w:rPr>
        <w:t xml:space="preserve">, </w:t>
      </w:r>
      <w:r w:rsidR="0071586B">
        <w:rPr>
          <w:rFonts w:ascii="Times New Roman" w:hAnsi="Times New Roman"/>
          <w:sz w:val="24"/>
          <w:szCs w:val="24"/>
        </w:rPr>
        <w:t>odlučio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da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predloži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Narodnoj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skupštini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da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prihvati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Predlog</w:t>
      </w:r>
      <w:r w:rsidRPr="009258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zakona</w:t>
      </w:r>
      <w:r w:rsidRPr="009258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o</w:t>
      </w:r>
      <w:r w:rsidRPr="002701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sr-Cyrl-RS"/>
        </w:rPr>
        <w:t>odbrani</w:t>
      </w:r>
      <w:r w:rsidRPr="002701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sr-Cyrl-RS"/>
        </w:rPr>
        <w:t>od</w:t>
      </w:r>
      <w:r w:rsidRPr="0027017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586B">
        <w:rPr>
          <w:rFonts w:ascii="Times New Roman" w:hAnsi="Times New Roman"/>
          <w:sz w:val="24"/>
          <w:szCs w:val="24"/>
          <w:lang w:val="sr-Cyrl-RS"/>
        </w:rPr>
        <w:t>grada</w:t>
      </w:r>
      <w:r w:rsidRPr="00925873">
        <w:rPr>
          <w:rFonts w:ascii="Times New Roman" w:hAnsi="Times New Roman"/>
          <w:sz w:val="24"/>
          <w:szCs w:val="24"/>
        </w:rPr>
        <w:t xml:space="preserve">, </w:t>
      </w:r>
      <w:r w:rsidR="0071586B">
        <w:rPr>
          <w:rFonts w:ascii="Times New Roman" w:hAnsi="Times New Roman"/>
          <w:sz w:val="24"/>
          <w:szCs w:val="24"/>
        </w:rPr>
        <w:t>u</w:t>
      </w:r>
      <w:r w:rsidRPr="009258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načelu</w:t>
      </w:r>
      <w:r w:rsidRPr="00925873">
        <w:rPr>
          <w:rFonts w:ascii="Times New Roman" w:hAnsi="Times New Roman"/>
          <w:sz w:val="24"/>
          <w:szCs w:val="24"/>
        </w:rPr>
        <w:t>.</w:t>
      </w:r>
    </w:p>
    <w:p w:rsidR="00270173" w:rsidRPr="009258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</w:p>
    <w:p w:rsidR="00270173" w:rsidRPr="00270173" w:rsidRDefault="00270173" w:rsidP="00270173">
      <w:pPr>
        <w:ind w:firstLine="0"/>
        <w:rPr>
          <w:rFonts w:ascii="Times New Roman" w:hAnsi="Times New Roman"/>
          <w:sz w:val="24"/>
          <w:szCs w:val="24"/>
        </w:rPr>
      </w:pPr>
      <w:r w:rsidRPr="00270173">
        <w:rPr>
          <w:rFonts w:ascii="Times New Roman" w:hAnsi="Times New Roman"/>
          <w:sz w:val="24"/>
          <w:szCs w:val="24"/>
        </w:rPr>
        <w:tab/>
      </w:r>
      <w:r w:rsidR="0071586B">
        <w:rPr>
          <w:rFonts w:ascii="Times New Roman" w:hAnsi="Times New Roman"/>
          <w:sz w:val="24"/>
          <w:szCs w:val="24"/>
        </w:rPr>
        <w:t>Za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izvestioca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Odbora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na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sednici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Narodne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skupštine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određen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je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Marijan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Rističević</w:t>
      </w:r>
      <w:r w:rsidRPr="00270173">
        <w:rPr>
          <w:rFonts w:ascii="Times New Roman" w:hAnsi="Times New Roman"/>
          <w:sz w:val="24"/>
          <w:szCs w:val="24"/>
        </w:rPr>
        <w:t xml:space="preserve">, </w:t>
      </w:r>
      <w:r w:rsidR="0071586B">
        <w:rPr>
          <w:rFonts w:ascii="Times New Roman" w:hAnsi="Times New Roman"/>
          <w:sz w:val="24"/>
          <w:szCs w:val="24"/>
        </w:rPr>
        <w:t>predsednik</w:t>
      </w:r>
      <w:r w:rsidRPr="00270173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Odbora</w:t>
      </w:r>
      <w:r w:rsidRPr="00270173">
        <w:rPr>
          <w:rFonts w:ascii="Times New Roman" w:hAnsi="Times New Roman"/>
          <w:sz w:val="24"/>
          <w:szCs w:val="24"/>
        </w:rPr>
        <w:t>.</w:t>
      </w:r>
    </w:p>
    <w:p w:rsidR="00972649" w:rsidRPr="00270173" w:rsidRDefault="00972649" w:rsidP="0097264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BE6E21" w:rsidRPr="00BE6E21" w:rsidRDefault="0071586B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BE6E21">
        <w:rPr>
          <w:rFonts w:ascii="Times New Roman" w:hAnsi="Times New Roman"/>
          <w:sz w:val="24"/>
          <w:szCs w:val="24"/>
          <w:lang w:eastAsia="sr-Cyrl-CS"/>
        </w:rPr>
        <w:t>,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Veroljub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Matić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Đorđe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Stojšić</w:t>
      </w:r>
      <w:r w:rsidR="00BE6E21">
        <w:rPr>
          <w:rFonts w:ascii="Times New Roman" w:hAnsi="Times New Roman"/>
          <w:sz w:val="24"/>
          <w:szCs w:val="24"/>
          <w:lang w:eastAsia="sr-Cyrl-CS"/>
        </w:rPr>
        <w:t>,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Vladan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Milošević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Ćirić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Milija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Miletić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97264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Miodrag</w:t>
      </w:r>
      <w:r w:rsidR="00BE6E2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Nikolić</w:t>
      </w:r>
      <w:r w:rsidR="00BE6E21">
        <w:rPr>
          <w:rFonts w:ascii="Times New Roman" w:hAnsi="Times New Roman"/>
          <w:sz w:val="24"/>
          <w:szCs w:val="24"/>
          <w:lang w:eastAsia="sr-Cyrl-CS"/>
        </w:rPr>
        <w:t>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71586B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Druga</w:t>
      </w:r>
      <w:r w:rsidR="002323CE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9D3870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06B74" w:rsidRDefault="0071586B" w:rsidP="00BE6E21">
      <w:pPr>
        <w:ind w:firstLine="57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tačkom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razno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nije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bilo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prijavljenih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</w:t>
      </w:r>
      <w:r w:rsidR="00552A4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raspravu</w:t>
      </w:r>
      <w:r w:rsidR="00552A46">
        <w:rPr>
          <w:rFonts w:ascii="Times New Roman" w:hAnsi="Times New Roman"/>
          <w:bCs/>
          <w:sz w:val="24"/>
          <w:szCs w:val="24"/>
        </w:rPr>
        <w:t>.</w:t>
      </w:r>
    </w:p>
    <w:p w:rsidR="00552A46" w:rsidRPr="00552A46" w:rsidRDefault="00552A46" w:rsidP="00BE6E21">
      <w:pPr>
        <w:ind w:firstLine="576"/>
        <w:rPr>
          <w:rFonts w:ascii="Bookman Old Style" w:hAnsi="Bookman Old Style"/>
          <w:bCs/>
          <w:sz w:val="26"/>
          <w:szCs w:val="26"/>
          <w:lang w:val="sr-Cyrl-RS"/>
        </w:rPr>
      </w:pPr>
    </w:p>
    <w:p w:rsidR="00B60064" w:rsidRPr="002107D2" w:rsidRDefault="0071586B" w:rsidP="002107D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Nakon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rasprave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svim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tačkama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dnevnog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reda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osnovu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člana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 xml:space="preserve"> 56. </w:t>
      </w:r>
      <w:r>
        <w:rPr>
          <w:rFonts w:ascii="Times New Roman" w:eastAsiaTheme="minorHAnsi" w:hAnsi="Times New Roman"/>
          <w:sz w:val="24"/>
          <w:szCs w:val="24"/>
        </w:rPr>
        <w:t>Poslovnika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Narodne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skupštine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usvojili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sledeći</w:t>
      </w:r>
      <w:r w:rsidR="002323CE">
        <w:rPr>
          <w:rFonts w:ascii="Times New Roman" w:eastAsiaTheme="minorHAnsi" w:hAnsi="Times New Roman"/>
          <w:sz w:val="24"/>
          <w:szCs w:val="24"/>
        </w:rPr>
        <w:t>:</w:t>
      </w:r>
    </w:p>
    <w:p w:rsidR="00C77110" w:rsidRPr="00C77110" w:rsidRDefault="00C77110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71586B">
        <w:rPr>
          <w:rFonts w:ascii="Times New Roman" w:eastAsiaTheme="minorHAnsi" w:hAnsi="Times New Roman"/>
          <w:sz w:val="24"/>
          <w:szCs w:val="24"/>
        </w:rPr>
        <w:t>ZAKLjUČAK</w:t>
      </w:r>
    </w:p>
    <w:p w:rsid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</w:t>
      </w:r>
    </w:p>
    <w:p w:rsidR="00972649" w:rsidRDefault="0071586B" w:rsidP="00972649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Odbor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prihvatajući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odbrani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grada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predlaže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odgovoran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jedinstven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integrisan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način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vrši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odbrana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grada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ovim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drugim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zakonima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poljoprivrednom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zemljištu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drugi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obezbedi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dovoljno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sredstava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efikasnu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odbranu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grada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povede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računa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problemu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nedostatka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kadrova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Republičkom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hidrometeorološkom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zavodu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sve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cilju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sprovođenja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takođe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preporučuje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Upravi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poljoprivredno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zemljište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prvenstvo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obnovi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atarskih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puteva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imaju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oni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putevi</w:t>
      </w:r>
      <w:r w:rsidR="00972649" w:rsidRP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vode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protivgradnih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stanica</w:t>
      </w:r>
      <w:r w:rsidR="00972649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972649" w:rsidRPr="00972649" w:rsidRDefault="0097264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C77110" w:rsidRDefault="00C77110" w:rsidP="00C7711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71586B"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 w:rsidR="0071586B"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u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2A46">
        <w:rPr>
          <w:rFonts w:ascii="Times New Roman" w:hAnsi="Times New Roman"/>
          <w:sz w:val="24"/>
          <w:szCs w:val="24"/>
        </w:rPr>
        <w:t>1</w:t>
      </w:r>
      <w:r w:rsidR="00552A46">
        <w:rPr>
          <w:rFonts w:ascii="Times New Roman" w:hAnsi="Times New Roman"/>
          <w:sz w:val="24"/>
          <w:szCs w:val="24"/>
          <w:lang w:val="sr-Cyrl-RS"/>
        </w:rPr>
        <w:t>7</w:t>
      </w:r>
      <w:r w:rsidR="00400ABD" w:rsidRPr="00925873">
        <w:rPr>
          <w:rFonts w:ascii="Times New Roman" w:hAnsi="Times New Roman"/>
          <w:sz w:val="24"/>
          <w:szCs w:val="24"/>
        </w:rPr>
        <w:t>,</w:t>
      </w:r>
      <w:r w:rsidR="00552A46">
        <w:rPr>
          <w:rFonts w:ascii="Times New Roman" w:hAnsi="Times New Roman"/>
          <w:sz w:val="24"/>
          <w:szCs w:val="24"/>
          <w:lang w:val="sr-Cyrl-RS"/>
        </w:rPr>
        <w:t>2</w:t>
      </w:r>
      <w:r w:rsidR="00C37B01">
        <w:rPr>
          <w:rFonts w:ascii="Times New Roman" w:hAnsi="Times New Roman"/>
          <w:sz w:val="24"/>
          <w:szCs w:val="24"/>
        </w:rPr>
        <w:t>5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586B"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71586B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972649" w:rsidRDefault="00972649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972649" w:rsidRPr="00972649" w:rsidRDefault="00972649" w:rsidP="00B60064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2EF0" w:rsidRDefault="00C7711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71586B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  </w:t>
      </w:r>
      <w:r w:rsidR="0071586B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042EF0" w:rsidRDefault="00042EF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71586B" w:rsidP="00C77110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  <w:sectPr w:rsidR="00B60064" w:rsidRPr="00C77110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Veljko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Racković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                        </w:t>
      </w:r>
      <w:r w:rsidR="00972649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</w:p>
    <w:bookmarkEnd w:id="0"/>
    <w:p w:rsidR="000C6F88" w:rsidRPr="00972649" w:rsidRDefault="000C6F88" w:rsidP="001718CF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972649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32" w:rsidRDefault="00701D32" w:rsidP="00367C92">
      <w:r>
        <w:separator/>
      </w:r>
    </w:p>
  </w:endnote>
  <w:endnote w:type="continuationSeparator" w:id="0">
    <w:p w:rsidR="00701D32" w:rsidRDefault="00701D32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32" w:rsidRDefault="00701D32" w:rsidP="00367C92">
      <w:r>
        <w:separator/>
      </w:r>
    </w:p>
  </w:footnote>
  <w:footnote w:type="continuationSeparator" w:id="0">
    <w:p w:rsidR="00701D32" w:rsidRDefault="00701D32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2EF0"/>
    <w:rsid w:val="00046E77"/>
    <w:rsid w:val="00051204"/>
    <w:rsid w:val="0005358E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BAB"/>
    <w:rsid w:val="000B2EE5"/>
    <w:rsid w:val="000C6F88"/>
    <w:rsid w:val="000E78C4"/>
    <w:rsid w:val="000F5BE7"/>
    <w:rsid w:val="001008E8"/>
    <w:rsid w:val="00104D23"/>
    <w:rsid w:val="00107684"/>
    <w:rsid w:val="001158E6"/>
    <w:rsid w:val="0011609B"/>
    <w:rsid w:val="001261CC"/>
    <w:rsid w:val="00141EC6"/>
    <w:rsid w:val="00146B03"/>
    <w:rsid w:val="001532D4"/>
    <w:rsid w:val="00157F48"/>
    <w:rsid w:val="001718CF"/>
    <w:rsid w:val="001821DC"/>
    <w:rsid w:val="00191BA6"/>
    <w:rsid w:val="001937CF"/>
    <w:rsid w:val="00197C1E"/>
    <w:rsid w:val="001A152D"/>
    <w:rsid w:val="001B2ABA"/>
    <w:rsid w:val="001E15BC"/>
    <w:rsid w:val="00201CE5"/>
    <w:rsid w:val="00206F2D"/>
    <w:rsid w:val="002101BB"/>
    <w:rsid w:val="002107D2"/>
    <w:rsid w:val="002323CE"/>
    <w:rsid w:val="00240803"/>
    <w:rsid w:val="00240CD6"/>
    <w:rsid w:val="00242DCB"/>
    <w:rsid w:val="002431D4"/>
    <w:rsid w:val="00243ACD"/>
    <w:rsid w:val="00270173"/>
    <w:rsid w:val="002710F8"/>
    <w:rsid w:val="00271CC3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35138"/>
    <w:rsid w:val="00344B2A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64823"/>
    <w:rsid w:val="00483E19"/>
    <w:rsid w:val="00494DBC"/>
    <w:rsid w:val="00495D56"/>
    <w:rsid w:val="00495E16"/>
    <w:rsid w:val="004A235B"/>
    <w:rsid w:val="004A2DCF"/>
    <w:rsid w:val="004B6A8E"/>
    <w:rsid w:val="004C5A7A"/>
    <w:rsid w:val="004C7EC9"/>
    <w:rsid w:val="004D125D"/>
    <w:rsid w:val="004F71A2"/>
    <w:rsid w:val="00503D66"/>
    <w:rsid w:val="005313A9"/>
    <w:rsid w:val="00552A46"/>
    <w:rsid w:val="0055539A"/>
    <w:rsid w:val="00557CFA"/>
    <w:rsid w:val="00567C0B"/>
    <w:rsid w:val="00586F0D"/>
    <w:rsid w:val="005A0EDE"/>
    <w:rsid w:val="005A113A"/>
    <w:rsid w:val="005B5CD9"/>
    <w:rsid w:val="005D1D90"/>
    <w:rsid w:val="005D7F69"/>
    <w:rsid w:val="005E6FCD"/>
    <w:rsid w:val="006000DB"/>
    <w:rsid w:val="00621989"/>
    <w:rsid w:val="006321DB"/>
    <w:rsid w:val="006375D7"/>
    <w:rsid w:val="0064338C"/>
    <w:rsid w:val="00644FF0"/>
    <w:rsid w:val="006758B9"/>
    <w:rsid w:val="00687086"/>
    <w:rsid w:val="00697D19"/>
    <w:rsid w:val="006A604E"/>
    <w:rsid w:val="006C5372"/>
    <w:rsid w:val="006E0D4E"/>
    <w:rsid w:val="006F52ED"/>
    <w:rsid w:val="006F56A9"/>
    <w:rsid w:val="00701D32"/>
    <w:rsid w:val="007120C2"/>
    <w:rsid w:val="0071586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728"/>
    <w:rsid w:val="007B1AFA"/>
    <w:rsid w:val="007B33F6"/>
    <w:rsid w:val="007B4B9A"/>
    <w:rsid w:val="007C0AA7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92BE5"/>
    <w:rsid w:val="008A2C4E"/>
    <w:rsid w:val="008A5CE0"/>
    <w:rsid w:val="008B058D"/>
    <w:rsid w:val="008C2F61"/>
    <w:rsid w:val="008C4F9B"/>
    <w:rsid w:val="008E01CF"/>
    <w:rsid w:val="008E661C"/>
    <w:rsid w:val="008F706F"/>
    <w:rsid w:val="009030CD"/>
    <w:rsid w:val="009139F2"/>
    <w:rsid w:val="00925873"/>
    <w:rsid w:val="0094322E"/>
    <w:rsid w:val="00962FCA"/>
    <w:rsid w:val="009724DE"/>
    <w:rsid w:val="00972649"/>
    <w:rsid w:val="00974A63"/>
    <w:rsid w:val="009A77CB"/>
    <w:rsid w:val="009B0A34"/>
    <w:rsid w:val="009B3E45"/>
    <w:rsid w:val="009C41BC"/>
    <w:rsid w:val="009D3870"/>
    <w:rsid w:val="009D516B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6A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1A2C"/>
    <w:rsid w:val="00B527D3"/>
    <w:rsid w:val="00B56B5D"/>
    <w:rsid w:val="00B56D2A"/>
    <w:rsid w:val="00B60064"/>
    <w:rsid w:val="00B8075D"/>
    <w:rsid w:val="00B8406B"/>
    <w:rsid w:val="00B92B23"/>
    <w:rsid w:val="00B951EC"/>
    <w:rsid w:val="00BA45B2"/>
    <w:rsid w:val="00BA63B1"/>
    <w:rsid w:val="00BB3A77"/>
    <w:rsid w:val="00BC77BD"/>
    <w:rsid w:val="00BE6E21"/>
    <w:rsid w:val="00BF0F15"/>
    <w:rsid w:val="00BF6AF6"/>
    <w:rsid w:val="00C06841"/>
    <w:rsid w:val="00C074A6"/>
    <w:rsid w:val="00C07A2B"/>
    <w:rsid w:val="00C11DDA"/>
    <w:rsid w:val="00C33D03"/>
    <w:rsid w:val="00C33D4B"/>
    <w:rsid w:val="00C37B01"/>
    <w:rsid w:val="00C41773"/>
    <w:rsid w:val="00C46CD5"/>
    <w:rsid w:val="00C47990"/>
    <w:rsid w:val="00C7636F"/>
    <w:rsid w:val="00C77110"/>
    <w:rsid w:val="00C82F77"/>
    <w:rsid w:val="00C9670C"/>
    <w:rsid w:val="00CC0F09"/>
    <w:rsid w:val="00CD2505"/>
    <w:rsid w:val="00CE46D6"/>
    <w:rsid w:val="00CF40F7"/>
    <w:rsid w:val="00CF429A"/>
    <w:rsid w:val="00CF42C3"/>
    <w:rsid w:val="00CF6FF7"/>
    <w:rsid w:val="00D05ED1"/>
    <w:rsid w:val="00D115E3"/>
    <w:rsid w:val="00D15053"/>
    <w:rsid w:val="00D450EF"/>
    <w:rsid w:val="00D53442"/>
    <w:rsid w:val="00D600C7"/>
    <w:rsid w:val="00D7276D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664"/>
    <w:rsid w:val="00DC3A4D"/>
    <w:rsid w:val="00DC42C9"/>
    <w:rsid w:val="00DD0086"/>
    <w:rsid w:val="00DE0D07"/>
    <w:rsid w:val="00DE2856"/>
    <w:rsid w:val="00DE5CD1"/>
    <w:rsid w:val="00DE6605"/>
    <w:rsid w:val="00E0083A"/>
    <w:rsid w:val="00E05C8E"/>
    <w:rsid w:val="00E812B2"/>
    <w:rsid w:val="00E819A5"/>
    <w:rsid w:val="00E854FE"/>
    <w:rsid w:val="00E96B48"/>
    <w:rsid w:val="00EA4283"/>
    <w:rsid w:val="00EB7AEE"/>
    <w:rsid w:val="00EC344D"/>
    <w:rsid w:val="00EC43DA"/>
    <w:rsid w:val="00EC568C"/>
    <w:rsid w:val="00EE35BD"/>
    <w:rsid w:val="00EF7377"/>
    <w:rsid w:val="00EF771E"/>
    <w:rsid w:val="00F01E91"/>
    <w:rsid w:val="00F02164"/>
    <w:rsid w:val="00F02A09"/>
    <w:rsid w:val="00F06B74"/>
    <w:rsid w:val="00F07C1D"/>
    <w:rsid w:val="00F154F9"/>
    <w:rsid w:val="00F24BB5"/>
    <w:rsid w:val="00F43195"/>
    <w:rsid w:val="00F45B2B"/>
    <w:rsid w:val="00F45D78"/>
    <w:rsid w:val="00F50F9F"/>
    <w:rsid w:val="00F51C46"/>
    <w:rsid w:val="00F77FE5"/>
    <w:rsid w:val="00F967E1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C990-200E-4E6B-9029-42D91953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</cp:revision>
  <cp:lastPrinted>2014-10-29T07:22:00Z</cp:lastPrinted>
  <dcterms:created xsi:type="dcterms:W3CDTF">2015-10-05T08:19:00Z</dcterms:created>
  <dcterms:modified xsi:type="dcterms:W3CDTF">2015-10-05T08:19:00Z</dcterms:modified>
</cp:coreProperties>
</file>